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Pr="00B87A28" w:rsidRDefault="00B87A28" w:rsidP="00B87A28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:i/>
          <w:sz w:val="48"/>
          <w:szCs w:val="96"/>
        </w:rPr>
      </w:pPr>
      <w:r w:rsidRPr="00B87A28">
        <w:rPr>
          <w:rFonts w:ascii="Comic Sans MS" w:hAnsi="Comic Sans MS"/>
          <w:b/>
          <w:i/>
          <w:sz w:val="48"/>
          <w:szCs w:val="96"/>
        </w:rPr>
        <w:t>2dana/1noćenje</w:t>
      </w:r>
    </w:p>
    <w:p w:rsidR="00B87A28" w:rsidRPr="00B87A28" w:rsidRDefault="00B87A28" w:rsidP="00B87A28">
      <w:pPr>
        <w:jc w:val="center"/>
        <w:rPr>
          <w:rFonts w:ascii="Comic Sans MS" w:hAnsi="Comic Sans MS"/>
          <w:b/>
          <w:i/>
          <w:sz w:val="96"/>
          <w:szCs w:val="56"/>
        </w:rPr>
      </w:pPr>
      <w:r w:rsidRPr="00B87A28">
        <w:rPr>
          <w:rFonts w:ascii="Comic Sans MS" w:hAnsi="Comic Sans MS"/>
          <w:b/>
          <w:i/>
          <w:sz w:val="96"/>
          <w:szCs w:val="56"/>
        </w:rPr>
        <w:t>TEMIŠVAR</w:t>
      </w:r>
    </w:p>
    <w:p w:rsidR="00B87A28" w:rsidRPr="00B87A28" w:rsidRDefault="00B87A28" w:rsidP="00B87A28">
      <w:pPr>
        <w:jc w:val="center"/>
        <w:rPr>
          <w:rFonts w:ascii="Comic Sans MS" w:hAnsi="Comic Sans MS"/>
          <w:b/>
          <w:i/>
          <w:sz w:val="52"/>
          <w:szCs w:val="56"/>
        </w:rPr>
      </w:pPr>
      <w:r w:rsidRPr="00B87A28">
        <w:rPr>
          <w:rFonts w:ascii="Comic Sans MS" w:hAnsi="Comic Sans MS"/>
          <w:b/>
          <w:i/>
          <w:sz w:val="52"/>
          <w:szCs w:val="56"/>
        </w:rPr>
        <w:t>22.10.-23.10.2022</w:t>
      </w:r>
    </w:p>
    <w:p w:rsidR="005450F7" w:rsidRDefault="000E1DF6" w:rsidP="00B87A28">
      <w:pPr>
        <w:pStyle w:val="Default"/>
        <w:spacing w:before="120" w:after="200"/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5pt;height:196pt">
            <v:imagedata r:id="rId8" o:title="Timisoara"/>
          </v:shape>
        </w:pict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0E34F6">
        <w:rPr>
          <w:rFonts w:ascii="Arial Black" w:hAnsi="Arial Black"/>
          <w:b/>
          <w:i/>
          <w:sz w:val="40"/>
          <w:szCs w:val="52"/>
          <w:lang w:val="hr-HR"/>
        </w:rPr>
        <w:t>13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Pr="00B87A2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36"/>
          <w:szCs w:val="52"/>
          <w:lang w:val="hr-HR"/>
        </w:rPr>
      </w:pPr>
      <w:r w:rsidRPr="00B87A28">
        <w:rPr>
          <w:rFonts w:ascii="Arial Black" w:hAnsi="Arial Black"/>
          <w:b/>
          <w:i/>
          <w:sz w:val="36"/>
          <w:szCs w:val="52"/>
          <w:lang w:val="hr-HR"/>
        </w:rPr>
        <w:t xml:space="preserve">Cijena za prijave i uplate avansa do </w:t>
      </w:r>
      <w:r w:rsidR="000E34F6" w:rsidRPr="00B87A28">
        <w:rPr>
          <w:rFonts w:ascii="Arial Black" w:hAnsi="Arial Black"/>
          <w:b/>
          <w:i/>
          <w:sz w:val="36"/>
          <w:szCs w:val="52"/>
          <w:lang w:val="hr-HR"/>
        </w:rPr>
        <w:t>28</w:t>
      </w:r>
      <w:r w:rsidRPr="00B87A28">
        <w:rPr>
          <w:rFonts w:ascii="Arial Black" w:hAnsi="Arial Black"/>
          <w:b/>
          <w:i/>
          <w:sz w:val="36"/>
          <w:szCs w:val="52"/>
          <w:lang w:val="hr-HR"/>
        </w:rPr>
        <w:t>.0</w:t>
      </w:r>
      <w:r w:rsidR="000E34F6" w:rsidRPr="00B87A28">
        <w:rPr>
          <w:rFonts w:ascii="Arial Black" w:hAnsi="Arial Black"/>
          <w:b/>
          <w:i/>
          <w:sz w:val="36"/>
          <w:szCs w:val="52"/>
          <w:lang w:val="hr-HR"/>
        </w:rPr>
        <w:t>9</w:t>
      </w:r>
    </w:p>
    <w:p w:rsidR="001171B8" w:rsidRPr="00B87A28" w:rsidRDefault="00A106D6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36"/>
          <w:szCs w:val="52"/>
          <w:lang w:val="hr-HR"/>
        </w:rPr>
      </w:pPr>
      <w:r w:rsidRPr="00B87A28">
        <w:rPr>
          <w:rFonts w:ascii="Arial Black" w:hAnsi="Arial Black"/>
          <w:b/>
          <w:i/>
          <w:sz w:val="36"/>
          <w:szCs w:val="52"/>
          <w:lang w:val="hr-HR"/>
        </w:rPr>
        <w:t xml:space="preserve">- </w:t>
      </w:r>
      <w:r w:rsidR="000E34F6" w:rsidRPr="00B87A28">
        <w:rPr>
          <w:rFonts w:ascii="Arial Black" w:hAnsi="Arial Black"/>
          <w:b/>
          <w:i/>
          <w:sz w:val="36"/>
          <w:szCs w:val="52"/>
          <w:lang w:val="hr-HR"/>
        </w:rPr>
        <w:t>12</w:t>
      </w:r>
      <w:r w:rsidR="001171B8" w:rsidRPr="00B87A28">
        <w:rPr>
          <w:rFonts w:ascii="Arial Black" w:hAnsi="Arial Black"/>
          <w:b/>
          <w:i/>
          <w:sz w:val="36"/>
          <w:szCs w:val="52"/>
          <w:lang w:val="hr-HR"/>
        </w:rPr>
        <w:t>9 KM</w:t>
      </w:r>
    </w:p>
    <w:p w:rsidR="00186377" w:rsidRDefault="00186377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</w:p>
    <w:p w:rsidR="00186377" w:rsidRDefault="00186377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</w:p>
    <w:p w:rsidR="00A00574" w:rsidRPr="00A00574" w:rsidRDefault="00A00574" w:rsidP="00A00574">
      <w:pPr>
        <w:spacing w:before="100" w:beforeAutospacing="1" w:after="100" w:afterAutospacing="1"/>
        <w:jc w:val="center"/>
        <w:rPr>
          <w:rFonts w:ascii="Times New Roman" w:hAnsi="Times New Roman"/>
          <w:i/>
        </w:rPr>
      </w:pP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nalazi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samo</w:t>
      </w:r>
      <w:proofErr w:type="spellEnd"/>
      <w:r w:rsidRPr="00A00574">
        <w:rPr>
          <w:rFonts w:ascii="Times New Roman" w:hAnsi="Times New Roman"/>
          <w:i/>
        </w:rPr>
        <w:t xml:space="preserve"> 165 km od </w:t>
      </w:r>
      <w:proofErr w:type="spellStart"/>
      <w:r w:rsidRPr="00A00574">
        <w:rPr>
          <w:rFonts w:ascii="Times New Roman" w:hAnsi="Times New Roman"/>
          <w:i/>
        </w:rPr>
        <w:t>Beograda</w:t>
      </w:r>
      <w:proofErr w:type="spellEnd"/>
      <w:r w:rsidRPr="00A00574">
        <w:rPr>
          <w:rFonts w:ascii="Times New Roman" w:hAnsi="Times New Roman"/>
          <w:i/>
        </w:rPr>
        <w:t xml:space="preserve">, 144 km od </w:t>
      </w:r>
      <w:proofErr w:type="spellStart"/>
      <w:r w:rsidRPr="00A00574">
        <w:rPr>
          <w:rFonts w:ascii="Times New Roman" w:hAnsi="Times New Roman"/>
          <w:i/>
        </w:rPr>
        <w:t>Novog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Sada</w:t>
      </w:r>
      <w:proofErr w:type="spellEnd"/>
      <w:r w:rsidRPr="00A00574">
        <w:rPr>
          <w:rFonts w:ascii="Times New Roman" w:hAnsi="Times New Roman"/>
          <w:i/>
        </w:rPr>
        <w:t xml:space="preserve">. Sa </w:t>
      </w:r>
      <w:proofErr w:type="spellStart"/>
      <w:r w:rsidRPr="00A00574">
        <w:rPr>
          <w:rFonts w:ascii="Times New Roman" w:hAnsi="Times New Roman"/>
          <w:i/>
        </w:rPr>
        <w:t>svojih</w:t>
      </w:r>
      <w:proofErr w:type="spellEnd"/>
      <w:r w:rsidRPr="00A00574">
        <w:rPr>
          <w:rFonts w:ascii="Times New Roman" w:hAnsi="Times New Roman"/>
          <w:i/>
        </w:rPr>
        <w:t xml:space="preserve"> 450 000 </w:t>
      </w:r>
      <w:proofErr w:type="spellStart"/>
      <w:r w:rsidRPr="00A00574">
        <w:rPr>
          <w:rFonts w:ascii="Times New Roman" w:hAnsi="Times New Roman"/>
          <w:i/>
        </w:rPr>
        <w:t>stanovnika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je grad </w:t>
      </w:r>
      <w:proofErr w:type="spellStart"/>
      <w:r w:rsidRPr="00A00574">
        <w:rPr>
          <w:rFonts w:ascii="Times New Roman" w:hAnsi="Times New Roman"/>
          <w:i/>
        </w:rPr>
        <w:t>Banata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kroz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vijekove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pretrpio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različitih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</w:t>
      </w:r>
      <w:proofErr w:type="spellStart"/>
      <w:r w:rsidRPr="00A00574">
        <w:rPr>
          <w:rFonts w:ascii="Times New Roman" w:hAnsi="Times New Roman"/>
          <w:i/>
        </w:rPr>
        <w:t>danas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predstavlja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veoma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interesantan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spoj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kultura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zanimljivu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destinaciju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putovanje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Rimljani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koristili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kao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važno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utvrđenje</w:t>
      </w:r>
      <w:proofErr w:type="spell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Tatari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razrušili</w:t>
      </w:r>
      <w:proofErr w:type="spellEnd"/>
      <w:r w:rsidRPr="00A00574">
        <w:rPr>
          <w:rFonts w:ascii="Times New Roman" w:hAnsi="Times New Roman"/>
          <w:i/>
        </w:rPr>
        <w:t xml:space="preserve"> u 13. </w:t>
      </w:r>
      <w:proofErr w:type="spellStart"/>
      <w:r w:rsidRPr="00A00574">
        <w:rPr>
          <w:rFonts w:ascii="Times New Roman" w:hAnsi="Times New Roman"/>
          <w:i/>
        </w:rPr>
        <w:t>vijeku</w:t>
      </w:r>
      <w:proofErr w:type="spellEnd"/>
      <w:r w:rsidRPr="00A00574">
        <w:rPr>
          <w:rFonts w:ascii="Times New Roman" w:hAnsi="Times New Roman"/>
          <w:i/>
        </w:rPr>
        <w:t xml:space="preserve">, </w:t>
      </w:r>
      <w:proofErr w:type="spellStart"/>
      <w:r w:rsidRPr="00A00574">
        <w:rPr>
          <w:rFonts w:ascii="Times New Roman" w:hAnsi="Times New Roman"/>
          <w:i/>
        </w:rPr>
        <w:t>Turci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ga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osvojili</w:t>
      </w:r>
      <w:proofErr w:type="spellEnd"/>
      <w:r w:rsidRPr="00A00574">
        <w:rPr>
          <w:rFonts w:ascii="Times New Roman" w:hAnsi="Times New Roman"/>
          <w:i/>
        </w:rPr>
        <w:t xml:space="preserve"> 1552.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zadržali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svoju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vlast</w:t>
      </w:r>
      <w:proofErr w:type="spellEnd"/>
      <w:r w:rsidRPr="00A00574">
        <w:rPr>
          <w:rFonts w:ascii="Times New Roman" w:hAnsi="Times New Roman"/>
          <w:i/>
        </w:rPr>
        <w:t xml:space="preserve"> do 1718. </w:t>
      </w:r>
      <w:proofErr w:type="spellStart"/>
      <w:r w:rsidRPr="00A00574">
        <w:rPr>
          <w:rFonts w:ascii="Times New Roman" w:hAnsi="Times New Roman"/>
          <w:i/>
        </w:rPr>
        <w:t>kada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</w:t>
      </w:r>
      <w:proofErr w:type="spellEnd"/>
      <w:r w:rsidRPr="00A00574">
        <w:rPr>
          <w:rFonts w:ascii="Times New Roman" w:hAnsi="Times New Roman"/>
          <w:i/>
        </w:rPr>
        <w:t xml:space="preserve"> red </w:t>
      </w:r>
      <w:proofErr w:type="spellStart"/>
      <w:r w:rsidRPr="00A00574">
        <w:rPr>
          <w:rFonts w:ascii="Times New Roman" w:hAnsi="Times New Roman"/>
          <w:i/>
        </w:rPr>
        <w:t>došli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Austrijanci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ostali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dva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vijeka</w:t>
      </w:r>
      <w:proofErr w:type="spellEnd"/>
      <w:r w:rsidRPr="00A00574">
        <w:rPr>
          <w:rFonts w:ascii="Times New Roman" w:hAnsi="Times New Roman"/>
          <w:i/>
        </w:rPr>
        <w:t xml:space="preserve">. </w:t>
      </w:r>
      <w:proofErr w:type="spellStart"/>
      <w:r w:rsidRPr="00A00574">
        <w:rPr>
          <w:rFonts w:ascii="Times New Roman" w:hAnsi="Times New Roman"/>
          <w:i/>
        </w:rPr>
        <w:t>Što</w:t>
      </w:r>
      <w:proofErr w:type="spellEnd"/>
      <w:r w:rsidRPr="00A00574">
        <w:rPr>
          <w:rFonts w:ascii="Times New Roman" w:hAnsi="Times New Roman"/>
          <w:i/>
        </w:rPr>
        <w:t xml:space="preserve"> se </w:t>
      </w:r>
      <w:proofErr w:type="spellStart"/>
      <w:r w:rsidRPr="00A00574">
        <w:rPr>
          <w:rFonts w:ascii="Times New Roman" w:hAnsi="Times New Roman"/>
          <w:i/>
        </w:rPr>
        <w:t>tiče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arhitekture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najveći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uticaj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su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imali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Habsburgovci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zbog</w:t>
      </w:r>
      <w:proofErr w:type="spellEnd"/>
      <w:r w:rsidRPr="00A00574">
        <w:rPr>
          <w:rFonts w:ascii="Times New Roman" w:hAnsi="Times New Roman"/>
          <w:i/>
        </w:rPr>
        <w:t xml:space="preserve"> toga se </w:t>
      </w:r>
      <w:proofErr w:type="spellStart"/>
      <w:r w:rsidRPr="00A00574">
        <w:rPr>
          <w:rFonts w:ascii="Times New Roman" w:hAnsi="Times New Roman"/>
          <w:i/>
        </w:rPr>
        <w:t>danas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Temišvar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sa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ponosom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nosi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nadimak</w:t>
      </w:r>
      <w:proofErr w:type="spellEnd"/>
      <w:r w:rsidRPr="00A00574">
        <w:rPr>
          <w:rFonts w:ascii="Times New Roman" w:hAnsi="Times New Roman"/>
          <w:i/>
        </w:rPr>
        <w:t xml:space="preserve"> </w:t>
      </w:r>
      <w:r w:rsidRPr="00A00574">
        <w:rPr>
          <w:rFonts w:ascii="Times New Roman" w:hAnsi="Times New Roman"/>
          <w:b/>
          <w:i/>
        </w:rPr>
        <w:t xml:space="preserve">“Mali </w:t>
      </w:r>
      <w:proofErr w:type="spellStart"/>
      <w:r w:rsidRPr="00A00574">
        <w:rPr>
          <w:rFonts w:ascii="Times New Roman" w:hAnsi="Times New Roman"/>
          <w:b/>
          <w:i/>
        </w:rPr>
        <w:t>Beč</w:t>
      </w:r>
      <w:proofErr w:type="spellEnd"/>
      <w:r w:rsidRPr="00A00574">
        <w:rPr>
          <w:rFonts w:ascii="Times New Roman" w:hAnsi="Times New Roman"/>
          <w:b/>
          <w:i/>
        </w:rPr>
        <w:t>”.</w:t>
      </w:r>
      <w:r w:rsidRPr="00A0057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Prvi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evropski</w:t>
      </w:r>
      <w:proofErr w:type="spellEnd"/>
      <w:r w:rsidRPr="00A00574">
        <w:rPr>
          <w:rFonts w:ascii="Times New Roman" w:hAnsi="Times New Roman"/>
          <w:i/>
        </w:rPr>
        <w:t xml:space="preserve"> grad </w:t>
      </w:r>
      <w:proofErr w:type="spellStart"/>
      <w:r w:rsidRPr="00A00574">
        <w:rPr>
          <w:rFonts w:ascii="Times New Roman" w:hAnsi="Times New Roman"/>
          <w:i/>
        </w:rPr>
        <w:t>koji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dobio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električno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osvetljenje</w:t>
      </w:r>
      <w:proofErr w:type="spellEnd"/>
      <w:r w:rsidRPr="00A00574">
        <w:rPr>
          <w:rFonts w:ascii="Times New Roman" w:hAnsi="Times New Roman"/>
          <w:i/>
        </w:rPr>
        <w:t xml:space="preserve"> a </w:t>
      </w:r>
      <w:proofErr w:type="spellStart"/>
      <w:r w:rsidRPr="00A00574">
        <w:rPr>
          <w:rFonts w:ascii="Times New Roman" w:hAnsi="Times New Roman"/>
          <w:i/>
        </w:rPr>
        <w:t>neke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od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zgrada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projektovao</w:t>
      </w:r>
      <w:proofErr w:type="spellEnd"/>
      <w:r w:rsidRPr="00A00574">
        <w:rPr>
          <w:rFonts w:ascii="Times New Roman" w:hAnsi="Times New Roman"/>
          <w:i/>
        </w:rPr>
        <w:t xml:space="preserve"> je </w:t>
      </w:r>
      <w:proofErr w:type="spellStart"/>
      <w:r w:rsidRPr="00A00574">
        <w:rPr>
          <w:rFonts w:ascii="Times New Roman" w:hAnsi="Times New Roman"/>
          <w:i/>
        </w:rPr>
        <w:t>lično</w:t>
      </w:r>
      <w:proofErr w:type="spellEnd"/>
      <w:r w:rsidRPr="00A00574">
        <w:rPr>
          <w:rFonts w:ascii="Times New Roman" w:hAnsi="Times New Roman"/>
          <w:i/>
        </w:rPr>
        <w:t xml:space="preserve"> </w:t>
      </w:r>
      <w:proofErr w:type="spellStart"/>
      <w:r w:rsidRPr="00A00574">
        <w:rPr>
          <w:rFonts w:ascii="Times New Roman" w:hAnsi="Times New Roman"/>
          <w:i/>
        </w:rPr>
        <w:t>čuveni</w:t>
      </w:r>
      <w:proofErr w:type="spellEnd"/>
      <w:r w:rsidRPr="00A00574">
        <w:rPr>
          <w:rFonts w:ascii="Times New Roman" w:hAnsi="Times New Roman"/>
          <w:i/>
        </w:rPr>
        <w:t xml:space="preserve"> Gustave </w:t>
      </w:r>
      <w:proofErr w:type="spellStart"/>
      <w:r w:rsidRPr="00A00574">
        <w:rPr>
          <w:rFonts w:ascii="Times New Roman" w:hAnsi="Times New Roman"/>
          <w:i/>
        </w:rPr>
        <w:t>Eiffell</w:t>
      </w:r>
      <w:proofErr w:type="spellEnd"/>
      <w:r w:rsidRPr="00A00574">
        <w:rPr>
          <w:rFonts w:ascii="Times New Roman" w:hAnsi="Times New Roman"/>
          <w:b/>
          <w:i/>
        </w:rPr>
        <w:t>.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B87A2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40"/>
        </w:rPr>
      </w:pPr>
      <w:r w:rsidRPr="00B87A28">
        <w:rPr>
          <w:rFonts w:ascii="Comic Sans MS" w:hAnsi="Comic Sans MS"/>
          <w:b/>
          <w:i/>
          <w:sz w:val="32"/>
          <w:szCs w:val="40"/>
        </w:rPr>
        <w:t>PROGRAM PUTOVANJA:</w:t>
      </w:r>
    </w:p>
    <w:p w:rsidR="00B87A28" w:rsidRPr="004B51EE" w:rsidRDefault="00A106D6" w:rsidP="00B87A2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4B51EE">
        <w:rPr>
          <w:rFonts w:ascii="Comic Sans MS" w:hAnsi="Comic Sans MS"/>
          <w:b/>
          <w:i/>
          <w:sz w:val="24"/>
          <w:szCs w:val="32"/>
        </w:rPr>
        <w:t>1.DAN-</w:t>
      </w:r>
      <w:r w:rsidR="00B87A28" w:rsidRPr="004B51EE">
        <w:rPr>
          <w:rFonts w:ascii="Comic Sans MS" w:hAnsi="Comic Sans MS"/>
          <w:b/>
          <w:i/>
          <w:sz w:val="24"/>
          <w:szCs w:val="32"/>
        </w:rPr>
        <w:t>22</w:t>
      </w:r>
      <w:r w:rsidR="001171B8" w:rsidRPr="004B51EE">
        <w:rPr>
          <w:rFonts w:ascii="Comic Sans MS" w:hAnsi="Comic Sans MS"/>
          <w:b/>
          <w:i/>
          <w:sz w:val="24"/>
          <w:szCs w:val="32"/>
        </w:rPr>
        <w:t>.</w:t>
      </w:r>
      <w:r w:rsidR="00B87A28" w:rsidRPr="004B51EE">
        <w:rPr>
          <w:rFonts w:ascii="Comic Sans MS" w:hAnsi="Comic Sans MS"/>
          <w:b/>
          <w:i/>
          <w:sz w:val="24"/>
          <w:szCs w:val="32"/>
        </w:rPr>
        <w:t>10.2022</w:t>
      </w:r>
      <w:r w:rsidR="001171B8" w:rsidRPr="004B51EE">
        <w:rPr>
          <w:rFonts w:ascii="Comic Sans MS" w:hAnsi="Comic Sans MS"/>
          <w:b/>
          <w:i/>
          <w:sz w:val="24"/>
          <w:szCs w:val="32"/>
        </w:rPr>
        <w:t xml:space="preserve"> - </w:t>
      </w:r>
      <w:r w:rsidR="00A00574" w:rsidRPr="004B51EE">
        <w:rPr>
          <w:rFonts w:ascii="Comic Sans MS" w:hAnsi="Comic Sans MS"/>
          <w:b/>
          <w:i/>
          <w:sz w:val="24"/>
          <w:szCs w:val="32"/>
        </w:rPr>
        <w:t>SUBOTA</w:t>
      </w:r>
      <w:r w:rsidR="001171B8" w:rsidRPr="00B21FBC">
        <w:rPr>
          <w:rFonts w:ascii="Times New Roman" w:hAnsi="Times New Roman"/>
        </w:rPr>
        <w:br/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putnika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autobusom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,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Brčko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u 00:10h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7A28">
        <w:rPr>
          <w:rFonts w:ascii="Times New Roman" w:hAnsi="Times New Roman"/>
          <w:b/>
          <w:i/>
          <w:sz w:val="24"/>
          <w:szCs w:val="24"/>
        </w:rPr>
        <w:t xml:space="preserve">BP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Mešić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kod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FIS-a)</w:t>
      </w:r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Ormanice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u 00:4</w:t>
      </w:r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0h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BP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Mešić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u 01:00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ispr</w:t>
      </w:r>
      <w:r w:rsidR="00B87A28">
        <w:rPr>
          <w:rFonts w:ascii="Times New Roman" w:hAnsi="Times New Roman"/>
          <w:b/>
          <w:i/>
          <w:sz w:val="24"/>
          <w:szCs w:val="24"/>
        </w:rPr>
        <w:t>ed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Park,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u 00</w:t>
      </w:r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:15h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parking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kod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opštine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87A28" w:rsidRPr="00B87A28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B87A28" w:rsidRPr="00B87A28">
        <w:rPr>
          <w:rFonts w:ascii="Times New Roman" w:hAnsi="Times New Roman"/>
          <w:b/>
          <w:i/>
          <w:sz w:val="24"/>
          <w:szCs w:val="24"/>
        </w:rPr>
        <w:t xml:space="preserve"> u 01:45h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ispred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Tuzla.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Bijeljine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Bosanske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Rače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pravcu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Novog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Sada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u </w:t>
      </w:r>
      <w:proofErr w:type="spellStart"/>
      <w:r w:rsidR="00A00574" w:rsidRPr="00B87A28">
        <w:rPr>
          <w:rFonts w:ascii="Times New Roman" w:hAnsi="Times New Roman"/>
          <w:b/>
          <w:i/>
          <w:sz w:val="24"/>
          <w:szCs w:val="24"/>
        </w:rPr>
        <w:t>Temiš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var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najveći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najznačajniji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grad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Banata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predviđen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B87A28">
        <w:rPr>
          <w:rFonts w:ascii="Times New Roman" w:hAnsi="Times New Roman"/>
          <w:b/>
          <w:i/>
          <w:sz w:val="24"/>
          <w:szCs w:val="24"/>
        </w:rPr>
        <w:t>oko</w:t>
      </w:r>
      <w:proofErr w:type="spellEnd"/>
      <w:r w:rsidR="00B87A28">
        <w:rPr>
          <w:rFonts w:ascii="Times New Roman" w:hAnsi="Times New Roman"/>
          <w:b/>
          <w:i/>
          <w:sz w:val="24"/>
          <w:szCs w:val="24"/>
        </w:rPr>
        <w:t xml:space="preserve"> 10:00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h. </w:t>
      </w:r>
      <w:proofErr w:type="spellStart"/>
      <w:r w:rsidR="00B87A28" w:rsidRPr="004B51EE">
        <w:rPr>
          <w:rFonts w:ascii="Times New Roman" w:hAnsi="Times New Roman"/>
          <w:b/>
          <w:bCs/>
          <w:i/>
          <w:sz w:val="24"/>
          <w:szCs w:val="24"/>
        </w:rPr>
        <w:t>O</w:t>
      </w:r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dlazak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u </w:t>
      </w:r>
      <w:proofErr w:type="spellStart"/>
      <w:r w:rsidR="004B51EE">
        <w:rPr>
          <w:rFonts w:ascii="Times New Roman" w:hAnsi="Times New Roman"/>
          <w:b/>
          <w:bCs/>
          <w:i/>
          <w:sz w:val="24"/>
          <w:szCs w:val="24"/>
        </w:rPr>
        <w:t>jedan</w:t>
      </w:r>
      <w:proofErr w:type="spellEnd"/>
      <w:r w:rsidR="004B51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>
        <w:rPr>
          <w:rFonts w:ascii="Times New Roman" w:hAnsi="Times New Roman"/>
          <w:b/>
          <w:bCs/>
          <w:i/>
          <w:sz w:val="24"/>
          <w:szCs w:val="24"/>
        </w:rPr>
        <w:t>od</w:t>
      </w:r>
      <w:proofErr w:type="spellEnd"/>
      <w:r w:rsidR="004B51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najvećih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 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šoping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centara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u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ovom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dijelu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Evrope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 </w:t>
      </w:r>
      <w:proofErr w:type="spellStart"/>
      <w:r w:rsidR="004B51EE">
        <w:rPr>
          <w:rFonts w:ascii="Times New Roman" w:hAnsi="Times New Roman"/>
          <w:b/>
          <w:bCs/>
          <w:i/>
          <w:sz w:val="24"/>
          <w:szCs w:val="24"/>
        </w:rPr>
        <w:t>Iulius</w:t>
      </w:r>
      <w:proofErr w:type="spellEnd"/>
      <w:r w:rsidR="004B51E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Mall (</w:t>
      </w:r>
      <w:hyperlink r:id="rId9" w:history="1">
        <w:r w:rsidR="00B87A28" w:rsidRPr="00B87A28">
          <w:rPr>
            <w:rFonts w:ascii="Times New Roman" w:hAnsi="Times New Roman"/>
            <w:b/>
            <w:bCs/>
            <w:i/>
            <w:sz w:val="24"/>
            <w:szCs w:val="24"/>
          </w:rPr>
          <w:t>http://www.iuliusmall.com/timisoara</w:t>
        </w:r>
      </w:hyperlink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).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Slobodno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vrijeme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za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šoping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ostale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individualne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aktivnosti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Oko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13:00h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odlazak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do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hotela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>smještaj</w:t>
      </w:r>
      <w:proofErr w:type="spellEnd"/>
      <w:r w:rsidR="00B87A28" w:rsidRPr="00B87A28">
        <w:rPr>
          <w:rFonts w:ascii="Times New Roman" w:hAnsi="Times New Roman"/>
          <w:b/>
          <w:bCs/>
          <w:i/>
          <w:sz w:val="24"/>
          <w:szCs w:val="24"/>
        </w:rPr>
        <w:t xml:space="preserve"> u hotel (Ibis Timisoara City Center Hotel</w:t>
      </w:r>
      <w:r w:rsidR="00B87A28">
        <w:rPr>
          <w:rFonts w:ascii="Times New Roman" w:hAnsi="Times New Roman"/>
          <w:b/>
          <w:bCs/>
          <w:i/>
          <w:sz w:val="24"/>
          <w:szCs w:val="24"/>
        </w:rPr>
        <w:t xml:space="preserve">) u </w:t>
      </w:r>
      <w:proofErr w:type="spellStart"/>
      <w:r w:rsidR="00B87A28">
        <w:rPr>
          <w:rFonts w:ascii="Times New Roman" w:hAnsi="Times New Roman"/>
          <w:b/>
          <w:bCs/>
          <w:i/>
          <w:sz w:val="24"/>
          <w:szCs w:val="24"/>
        </w:rPr>
        <w:t>samom</w:t>
      </w:r>
      <w:proofErr w:type="spellEnd"/>
      <w:r w:rsid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bCs/>
          <w:i/>
          <w:sz w:val="24"/>
          <w:szCs w:val="24"/>
        </w:rPr>
        <w:t>centru</w:t>
      </w:r>
      <w:proofErr w:type="spellEnd"/>
      <w:r w:rsidR="00B87A2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B87A28">
        <w:rPr>
          <w:rFonts w:ascii="Times New Roman" w:hAnsi="Times New Roman"/>
          <w:b/>
          <w:bCs/>
          <w:i/>
          <w:sz w:val="24"/>
          <w:szCs w:val="24"/>
        </w:rPr>
        <w:t>grada</w:t>
      </w:r>
      <w:proofErr w:type="spellEnd"/>
      <w:r w:rsidR="00B87A28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1171B8" w:rsidRPr="004111C5" w:rsidRDefault="00B87A28" w:rsidP="001171B8">
      <w:pPr>
        <w:spacing w:before="100" w:beforeAutospacing="1" w:after="100" w:afterAutospacing="1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Kraći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odmor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Razgledanje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fakultativno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turističkim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00543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500543">
        <w:rPr>
          <w:rFonts w:ascii="Times New Roman" w:hAnsi="Times New Roman"/>
          <w:b/>
          <w:i/>
          <w:sz w:val="24"/>
          <w:szCs w:val="24"/>
        </w:rPr>
        <w:t>)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: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pobjede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Victoriei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Opera</w:t>
      </w:r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nacionalni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teatar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 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sagrađeni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1872.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), 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rumunska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Banatske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metropolije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(1946.god.),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vučice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koja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doji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Romula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Rema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poklon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Rima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1926.godine)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slobode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Libertăţii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),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nalaze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stara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gradska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vijećnica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1734.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, u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baroknom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stilu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), </w:t>
      </w:r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kip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Djevice</w:t>
      </w:r>
      <w:proofErr w:type="spellEnd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Marije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bista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A00574" w:rsidRPr="00550C97">
        <w:rPr>
          <w:rFonts w:ascii="Times New Roman" w:hAnsi="Times New Roman"/>
          <w:b/>
          <w:bCs/>
          <w:i/>
          <w:sz w:val="24"/>
          <w:szCs w:val="24"/>
        </w:rPr>
        <w:t>Decebala</w:t>
      </w:r>
      <w:proofErr w:type="spellEnd"/>
      <w:r w:rsidR="004B5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B51EE">
        <w:rPr>
          <w:rFonts w:ascii="Times New Roman" w:hAnsi="Times New Roman"/>
          <w:b/>
          <w:i/>
          <w:sz w:val="24"/>
          <w:szCs w:val="24"/>
        </w:rPr>
        <w:t>posljednjeg</w:t>
      </w:r>
      <w:proofErr w:type="spellEnd"/>
      <w:r w:rsid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>
        <w:rPr>
          <w:rFonts w:ascii="Times New Roman" w:hAnsi="Times New Roman"/>
          <w:b/>
          <w:i/>
          <w:sz w:val="24"/>
          <w:szCs w:val="24"/>
        </w:rPr>
        <w:t>dačkog</w:t>
      </w:r>
      <w:proofErr w:type="spellEnd"/>
      <w:r w:rsid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>
        <w:rPr>
          <w:rFonts w:ascii="Times New Roman" w:hAnsi="Times New Roman"/>
          <w:b/>
          <w:i/>
          <w:sz w:val="24"/>
          <w:szCs w:val="24"/>
        </w:rPr>
        <w:t>kralja</w:t>
      </w:r>
      <w:proofErr w:type="spellEnd"/>
      <w:r w:rsidR="004B5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Trg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jedinstva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Piaţa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Unirii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), 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lastRenderedPageBreak/>
        <w:t>su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</w:t>
      </w:r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stub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kuge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rimokatolička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katedralna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 </w:t>
      </w:r>
      <w:r w:rsidR="004B51EE"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građena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između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1736.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1774. God.), 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Barokna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palata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(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nekadašnje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sjedište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Srpske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Vojvodine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Saborna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crkva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srpske</w:t>
      </w:r>
      <w:proofErr w:type="spellEnd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pravoslavne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  </w:t>
      </w:r>
      <w:proofErr w:type="spellStart"/>
      <w:r w:rsidR="004B51EE" w:rsidRPr="00550C97">
        <w:rPr>
          <w:rFonts w:ascii="Times New Roman" w:hAnsi="Times New Roman"/>
          <w:b/>
          <w:bCs/>
          <w:i/>
          <w:sz w:val="24"/>
          <w:szCs w:val="24"/>
        </w:rPr>
        <w:t>crkve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sagrađena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 xml:space="preserve"> 1748. </w:t>
      </w:r>
      <w:proofErr w:type="spellStart"/>
      <w:r w:rsidR="004B51EE" w:rsidRPr="00550C97">
        <w:rPr>
          <w:rFonts w:ascii="Times New Roman" w:hAnsi="Times New Roman"/>
          <w:b/>
          <w:i/>
          <w:sz w:val="24"/>
          <w:szCs w:val="24"/>
        </w:rPr>
        <w:t>Godine</w:t>
      </w:r>
      <w:proofErr w:type="spellEnd"/>
      <w:r w:rsidR="004B51EE" w:rsidRPr="00550C97">
        <w:rPr>
          <w:rFonts w:ascii="Times New Roman" w:hAnsi="Times New Roman"/>
          <w:b/>
          <w:i/>
          <w:sz w:val="24"/>
          <w:szCs w:val="24"/>
        </w:rPr>
        <w:t>).</w:t>
      </w:r>
      <w:r w:rsid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00574" w:rsidRPr="00550C97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="00A00574" w:rsidRPr="00550C97">
        <w:rPr>
          <w:rFonts w:ascii="Times New Roman" w:hAnsi="Times New Roman"/>
          <w:b/>
          <w:i/>
          <w:sz w:val="24"/>
          <w:szCs w:val="24"/>
        </w:rPr>
        <w:t>.</w:t>
      </w:r>
    </w:p>
    <w:p w:rsidR="00550C97" w:rsidRPr="00550C97" w:rsidRDefault="00F155F8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155F8">
        <w:rPr>
          <w:rFonts w:ascii="Comic Sans MS" w:hAnsi="Comic Sans MS"/>
          <w:b/>
          <w:i/>
          <w:sz w:val="24"/>
          <w:szCs w:val="32"/>
        </w:rPr>
        <w:t>2.DAN-23.10.2022</w:t>
      </w:r>
      <w:r w:rsidR="00550C97" w:rsidRPr="00F155F8">
        <w:rPr>
          <w:rFonts w:ascii="Comic Sans MS" w:hAnsi="Comic Sans MS"/>
          <w:b/>
          <w:i/>
          <w:sz w:val="24"/>
          <w:szCs w:val="32"/>
        </w:rPr>
        <w:t xml:space="preserve"> - NEDJELJA</w:t>
      </w:r>
      <w:r w:rsidR="00550C97" w:rsidRPr="00550C97">
        <w:rPr>
          <w:rFonts w:ascii="Times New Roman" w:hAnsi="Times New Roman"/>
          <w:b/>
          <w:i/>
        </w:rPr>
        <w:br/>
      </w:r>
      <w:proofErr w:type="spellStart"/>
      <w:r w:rsidR="00550C97" w:rsidRPr="00550C97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="00550C97" w:rsidRPr="00550C97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u 09.00h</w:t>
      </w:r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vr</w:t>
      </w:r>
      <w:r w:rsidR="004B51EE">
        <w:rPr>
          <w:rFonts w:ascii="Times New Roman" w:hAnsi="Times New Roman"/>
          <w:b/>
          <w:i/>
          <w:sz w:val="24"/>
          <w:szCs w:val="24"/>
        </w:rPr>
        <w:t>ij</w:t>
      </w:r>
      <w:r w:rsidR="004B51EE" w:rsidRPr="004B51EE">
        <w:rPr>
          <w:rFonts w:ascii="Times New Roman" w:hAnsi="Times New Roman"/>
          <w:b/>
          <w:i/>
          <w:sz w:val="24"/>
          <w:szCs w:val="24"/>
        </w:rPr>
        <w:t>eme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Temišvaru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ili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fakultativni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izlet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u grad Hunedoara (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Vajdahunyad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) u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kom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zamak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Hunjad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Hunyad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XIV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v</w:t>
      </w:r>
      <w:r w:rsidR="00F9194F">
        <w:rPr>
          <w:rFonts w:ascii="Times New Roman" w:hAnsi="Times New Roman"/>
          <w:b/>
          <w:i/>
          <w:sz w:val="24"/>
          <w:szCs w:val="24"/>
        </w:rPr>
        <w:t>ij</w:t>
      </w:r>
      <w:r w:rsidR="004B51EE" w:rsidRPr="004B51EE">
        <w:rPr>
          <w:rFonts w:ascii="Times New Roman" w:hAnsi="Times New Roman"/>
          <w:b/>
          <w:i/>
          <w:sz w:val="24"/>
          <w:szCs w:val="24"/>
        </w:rPr>
        <w:t>eka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najreprezentativnije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zdanje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profane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gotike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Transilvaniji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Erdelju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), u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živ</w:t>
      </w:r>
      <w:r w:rsidR="00F9194F">
        <w:rPr>
          <w:rFonts w:ascii="Times New Roman" w:hAnsi="Times New Roman"/>
          <w:b/>
          <w:i/>
          <w:sz w:val="24"/>
          <w:szCs w:val="24"/>
        </w:rPr>
        <w:t>j</w:t>
      </w:r>
      <w:r w:rsidR="004B51EE" w:rsidRPr="004B51EE">
        <w:rPr>
          <w:rFonts w:ascii="Times New Roman" w:hAnsi="Times New Roman"/>
          <w:b/>
          <w:i/>
          <w:sz w:val="24"/>
          <w:szCs w:val="24"/>
        </w:rPr>
        <w:t>eo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čuveni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ugarski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regent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Hunjadi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Janoš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(Hunyadi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János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), u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našim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epskim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narodnim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p</w:t>
      </w:r>
      <w:r w:rsidR="00F9194F">
        <w:rPr>
          <w:rFonts w:ascii="Times New Roman" w:hAnsi="Times New Roman"/>
          <w:b/>
          <w:i/>
          <w:sz w:val="24"/>
          <w:szCs w:val="24"/>
        </w:rPr>
        <w:t>j</w:t>
      </w:r>
      <w:r w:rsidR="004B51EE" w:rsidRPr="004B51EE">
        <w:rPr>
          <w:rFonts w:ascii="Times New Roman" w:hAnsi="Times New Roman"/>
          <w:b/>
          <w:i/>
          <w:sz w:val="24"/>
          <w:szCs w:val="24"/>
        </w:rPr>
        <w:t>esmama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op</w:t>
      </w:r>
      <w:r w:rsidR="00F9194F">
        <w:rPr>
          <w:rFonts w:ascii="Times New Roman" w:hAnsi="Times New Roman"/>
          <w:b/>
          <w:i/>
          <w:sz w:val="24"/>
          <w:szCs w:val="24"/>
        </w:rPr>
        <w:t>j</w:t>
      </w:r>
      <w:r w:rsidR="004B51EE" w:rsidRPr="004B51EE">
        <w:rPr>
          <w:rFonts w:ascii="Times New Roman" w:hAnsi="Times New Roman"/>
          <w:b/>
          <w:i/>
          <w:sz w:val="24"/>
          <w:szCs w:val="24"/>
        </w:rPr>
        <w:t>evan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kao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Sibinjanin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Janko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>.</w:t>
      </w:r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4B51EE" w:rsidRPr="004B51EE">
        <w:rPr>
          <w:rFonts w:ascii="Times New Roman" w:hAnsi="Times New Roman"/>
          <w:b/>
          <w:i/>
          <w:sz w:val="24"/>
          <w:szCs w:val="24"/>
        </w:rPr>
        <w:t>Temišvar</w:t>
      </w:r>
      <w:proofErr w:type="spellEnd"/>
      <w:r w:rsidR="004B51EE" w:rsidRPr="004B51E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putovanje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Novog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Sada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do GP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Rača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večernjim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9194F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F9194F">
        <w:rPr>
          <w:rFonts w:ascii="Times New Roman" w:hAnsi="Times New Roman"/>
          <w:b/>
          <w:i/>
          <w:sz w:val="24"/>
          <w:szCs w:val="24"/>
        </w:rPr>
        <w:t>.</w:t>
      </w:r>
    </w:p>
    <w:p w:rsidR="001171B8" w:rsidRPr="004B51EE" w:rsidRDefault="0032752A" w:rsidP="00F9194F">
      <w:pPr>
        <w:tabs>
          <w:tab w:val="left" w:pos="900"/>
        </w:tabs>
        <w:spacing w:before="100" w:beforeAutospacing="1"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shape id="_x0000_i1026" type="#_x0000_t75" style="width:331pt;height:247.5pt">
            <v:imagedata r:id="rId10" o:title="corvin-hunyadi-castle-transylvania-1"/>
          </v:shape>
        </w:pict>
      </w:r>
    </w:p>
    <w:p w:rsidR="00F9194F" w:rsidRPr="001C0574" w:rsidRDefault="001C0574" w:rsidP="00A106D6">
      <w:pPr>
        <w:jc w:val="center"/>
        <w:outlineLvl w:val="0"/>
        <w:rPr>
          <w:rFonts w:ascii="Times New Roman" w:hAnsi="Times New Roman"/>
          <w:b/>
          <w:sz w:val="20"/>
          <w:szCs w:val="28"/>
          <w:lang w:val="pl-PL"/>
        </w:rPr>
      </w:pPr>
      <w:r w:rsidRPr="001C0574">
        <w:rPr>
          <w:rFonts w:ascii="Times New Roman" w:hAnsi="Times New Roman"/>
          <w:b/>
          <w:sz w:val="20"/>
          <w:szCs w:val="28"/>
          <w:lang w:val="pl-PL"/>
        </w:rPr>
        <w:t>(zamak Hunyad)</w:t>
      </w:r>
    </w:p>
    <w:p w:rsidR="00F9194F" w:rsidRDefault="00F9194F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F9194F" w:rsidRDefault="00F9194F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F9194F" w:rsidRDefault="00F9194F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F9194F" w:rsidRPr="00B21FBC" w:rsidTr="00A41924">
        <w:trPr>
          <w:trHeight w:val="3275"/>
          <w:tblCellSpacing w:w="0" w:type="dxa"/>
        </w:trPr>
        <w:tc>
          <w:tcPr>
            <w:tcW w:w="4847" w:type="dxa"/>
          </w:tcPr>
          <w:p w:rsidR="00F9194F" w:rsidRPr="00B253C0" w:rsidRDefault="00F9194F" w:rsidP="00A41924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F9194F" w:rsidRPr="00B253C0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klima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TV, video, WC</w:t>
            </w:r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F9194F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</w:t>
            </w:r>
            <w:proofErr w:type="spellStart"/>
            <w:r w:rsidR="00521F96">
              <w:rPr>
                <w:rFonts w:ascii="Times New Roman" w:hAnsi="Times New Roman"/>
                <w:b/>
                <w:i/>
              </w:rPr>
              <w:t>Temišvaru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jednog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F9194F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i/>
              </w:rPr>
              <w:t>usluge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turističkog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vodiča</w:t>
            </w:r>
            <w:proofErr w:type="spellEnd"/>
          </w:p>
          <w:p w:rsidR="00F9194F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D9498E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D9498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8E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D9498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8E">
              <w:rPr>
                <w:rFonts w:ascii="Times New Roman" w:hAnsi="Times New Roman"/>
                <w:b/>
                <w:i/>
              </w:rPr>
              <w:t>realizacije</w:t>
            </w:r>
            <w:proofErr w:type="spellEnd"/>
            <w:r w:rsidRPr="00D9498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8E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9194F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boravišna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taksa</w:t>
            </w:r>
            <w:proofErr w:type="spellEnd"/>
          </w:p>
          <w:p w:rsidR="00F9194F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9194F" w:rsidRPr="00D9498E" w:rsidRDefault="00F9194F" w:rsidP="00F919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:rsidR="00F9194F" w:rsidRPr="00F6213E" w:rsidRDefault="00F9194F" w:rsidP="00A4192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F9194F" w:rsidRPr="00B253C0" w:rsidRDefault="00F9194F" w:rsidP="00A41924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F9194F" w:rsidRDefault="00F9194F" w:rsidP="00F91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Putničko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zdravstveno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osiguranje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6KM,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osobe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preko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godina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plaćaju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12 KM</w:t>
            </w:r>
          </w:p>
          <w:p w:rsidR="00F9194F" w:rsidRDefault="00F9194F" w:rsidP="00F91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50 KM</w:t>
            </w:r>
          </w:p>
          <w:p w:rsidR="00F9194F" w:rsidRDefault="00F9194F" w:rsidP="00F91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Temišvara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vodičem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– 10 EURA</w:t>
            </w:r>
          </w:p>
          <w:p w:rsidR="00F9194F" w:rsidRPr="00F9194F" w:rsidRDefault="00F9194F" w:rsidP="00F91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u grad </w:t>
            </w:r>
            <w:r w:rsidRPr="00521F96">
              <w:rPr>
                <w:rFonts w:ascii="Times New Roman" w:hAnsi="Times New Roman"/>
                <w:b/>
                <w:i/>
              </w:rPr>
              <w:t xml:space="preserve">Hunedoara I </w:t>
            </w:r>
            <w:proofErr w:type="spellStart"/>
            <w:r w:rsidRPr="00521F96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521F9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21F96">
              <w:rPr>
                <w:rFonts w:ascii="Times New Roman" w:hAnsi="Times New Roman"/>
                <w:b/>
                <w:i/>
              </w:rPr>
              <w:t>zamku</w:t>
            </w:r>
            <w:proofErr w:type="spellEnd"/>
            <w:r w:rsidRPr="00521F9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21F96">
              <w:rPr>
                <w:rFonts w:ascii="Times New Roman" w:hAnsi="Times New Roman"/>
                <w:b/>
                <w:i/>
              </w:rPr>
              <w:t>Hunjad</w:t>
            </w:r>
            <w:proofErr w:type="spellEnd"/>
            <w:r w:rsidRPr="00521F96">
              <w:rPr>
                <w:rFonts w:ascii="Times New Roman" w:hAnsi="Times New Roman"/>
                <w:b/>
                <w:i/>
              </w:rPr>
              <w:t xml:space="preserve"> - </w:t>
            </w:r>
            <w:r w:rsidR="00521F96">
              <w:rPr>
                <w:rFonts w:ascii="Times New Roman" w:hAnsi="Times New Roman"/>
                <w:b/>
                <w:i/>
              </w:rPr>
              <w:t>30</w:t>
            </w:r>
            <w:r>
              <w:rPr>
                <w:rFonts w:ascii="Times New Roman" w:hAnsi="Times New Roman"/>
                <w:b/>
                <w:i/>
              </w:rPr>
              <w:t xml:space="preserve"> EUR</w:t>
            </w:r>
            <w:r w:rsidR="00521F96">
              <w:rPr>
                <w:rFonts w:ascii="Times New Roman" w:hAnsi="Times New Roman"/>
                <w:b/>
                <w:i/>
              </w:rPr>
              <w:t>A</w:t>
            </w:r>
            <w:r>
              <w:rPr>
                <w:rFonts w:ascii="Times New Roman" w:hAnsi="Times New Roman"/>
                <w:b/>
                <w:i/>
              </w:rPr>
              <w:t xml:space="preserve"> min 30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osoba</w:t>
            </w:r>
            <w:proofErr w:type="spellEnd"/>
            <w:r w:rsidR="00521F9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="00521F96">
              <w:rPr>
                <w:rFonts w:ascii="Times New Roman" w:hAnsi="Times New Roman"/>
                <w:b/>
                <w:i/>
              </w:rPr>
              <w:t>prevoz+vodič+ulaznica</w:t>
            </w:r>
            <w:proofErr w:type="spellEnd"/>
            <w:r w:rsidR="00521F96">
              <w:rPr>
                <w:rFonts w:ascii="Times New Roman" w:hAnsi="Times New Roman"/>
                <w:b/>
                <w:i/>
              </w:rPr>
              <w:t>)</w:t>
            </w:r>
          </w:p>
          <w:p w:rsidR="00F9194F" w:rsidRDefault="00F9194F" w:rsidP="00F919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Ulaznice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historijske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spomenike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drugo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9194F" w:rsidRDefault="00F9194F" w:rsidP="00A4192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F9194F" w:rsidRDefault="00F9194F" w:rsidP="00A4192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F9194F" w:rsidRPr="00B21FBC" w:rsidRDefault="00F9194F" w:rsidP="00A4192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F6" w:rsidRDefault="000E1DF6" w:rsidP="0001446C">
      <w:pPr>
        <w:spacing w:after="0" w:line="240" w:lineRule="auto"/>
      </w:pPr>
      <w:r>
        <w:separator/>
      </w:r>
    </w:p>
  </w:endnote>
  <w:endnote w:type="continuationSeparator" w:id="0">
    <w:p w:rsidR="000E1DF6" w:rsidRDefault="000E1DF6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F6" w:rsidRDefault="000E1DF6" w:rsidP="0001446C">
      <w:pPr>
        <w:spacing w:after="0" w:line="240" w:lineRule="auto"/>
      </w:pPr>
      <w:r>
        <w:separator/>
      </w:r>
    </w:p>
  </w:footnote>
  <w:footnote w:type="continuationSeparator" w:id="0">
    <w:p w:rsidR="000E1DF6" w:rsidRDefault="000E1DF6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0E1DF6"/>
    <w:rsid w:val="000E34F6"/>
    <w:rsid w:val="001171B8"/>
    <w:rsid w:val="00163BD2"/>
    <w:rsid w:val="00186377"/>
    <w:rsid w:val="001C0574"/>
    <w:rsid w:val="00225B56"/>
    <w:rsid w:val="002C0682"/>
    <w:rsid w:val="0032752A"/>
    <w:rsid w:val="004111C5"/>
    <w:rsid w:val="004B51EE"/>
    <w:rsid w:val="00500543"/>
    <w:rsid w:val="00521F96"/>
    <w:rsid w:val="005450F7"/>
    <w:rsid w:val="00550C97"/>
    <w:rsid w:val="00640ABE"/>
    <w:rsid w:val="007A28A8"/>
    <w:rsid w:val="007F086C"/>
    <w:rsid w:val="00A00574"/>
    <w:rsid w:val="00A04D52"/>
    <w:rsid w:val="00A106D6"/>
    <w:rsid w:val="00A44F5F"/>
    <w:rsid w:val="00AD5411"/>
    <w:rsid w:val="00B87A28"/>
    <w:rsid w:val="00D846B3"/>
    <w:rsid w:val="00E05CF5"/>
    <w:rsid w:val="00E76824"/>
    <w:rsid w:val="00EC42DD"/>
    <w:rsid w:val="00F13330"/>
    <w:rsid w:val="00F155F8"/>
    <w:rsid w:val="00F5205B"/>
    <w:rsid w:val="00F81120"/>
    <w:rsid w:val="00F9194F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6CCE3"/>
  <w15:docId w15:val="{00970982-217C-4301-A1C9-D198EC8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7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7A2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uliusmall.com/timisoar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F5E9-F084-4B92-A691-E50725BC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17</cp:revision>
  <dcterms:created xsi:type="dcterms:W3CDTF">2019-03-22T07:58:00Z</dcterms:created>
  <dcterms:modified xsi:type="dcterms:W3CDTF">2022-09-01T11:48:00Z</dcterms:modified>
</cp:coreProperties>
</file>